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F7A4"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shd w:val="clear" w:color="auto" w:fill="FFFFFF"/>
          <w:lang w:eastAsia="tr-TR"/>
        </w:rPr>
        <w:t xml:space="preserve">Anadolu Mektebi; Eski Tarım ve </w:t>
      </w:r>
      <w:proofErr w:type="spellStart"/>
      <w:r w:rsidRPr="007B2589">
        <w:rPr>
          <w:rFonts w:ascii="Arial" w:eastAsia="Times New Roman" w:hAnsi="Arial" w:cs="Arial"/>
          <w:color w:val="4F4F4F"/>
          <w:sz w:val="24"/>
          <w:szCs w:val="24"/>
          <w:shd w:val="clear" w:color="auto" w:fill="FFFFFF"/>
          <w:lang w:eastAsia="tr-TR"/>
        </w:rPr>
        <w:t>Köyişleri</w:t>
      </w:r>
      <w:proofErr w:type="spellEnd"/>
      <w:r w:rsidRPr="007B2589">
        <w:rPr>
          <w:rFonts w:ascii="Arial" w:eastAsia="Times New Roman" w:hAnsi="Arial" w:cs="Arial"/>
          <w:color w:val="4F4F4F"/>
          <w:sz w:val="24"/>
          <w:szCs w:val="24"/>
          <w:shd w:val="clear" w:color="auto" w:fill="FFFFFF"/>
          <w:lang w:eastAsia="tr-TR"/>
        </w:rPr>
        <w:t xml:space="preserve"> Bakanı Sami Güçlü ’nün 2012 yılında Sakarya Üniversitesi’nde 12 kişilik öğrenci grubu ile başlattığı gönüllü bir okuma faaliyetidir.</w:t>
      </w:r>
    </w:p>
    <w:p w14:paraId="587B0F17"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03FECE42"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Türk kültür ve medeniyetinin gelişmesine katkı sunmuş yazarların, bir sıra dâhilinde tüm eserleri ve hakkında yazılmış seçkin eserlerin okunmasını, okunan her eserden sonra eser hakkında bir değerlendirme yazısının yazılmasını, eserlerin en az yarısı okunduktan sonra bir konu seçilmesini, seçilen konuda bir konuşma metninin hazırlanmasını, düzenlenen panel programlarında hazırlanan metnin sunulmasını, konuşma metninin geliştirilerek yayınlanmasını amaçlayan bir okuma faaliyetidir.</w:t>
      </w:r>
    </w:p>
    <w:p w14:paraId="613B78D7"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4197B928"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Bu faaliyet 2015 yılına kadar Kocaeli, Bolu, Aksaray ve Çorum illerinde üniversite öğrencilerinin katılımı ile devam etmiştir.</w:t>
      </w:r>
      <w:r w:rsidRPr="007B2589">
        <w:rPr>
          <w:rFonts w:ascii="Arial" w:eastAsia="Times New Roman" w:hAnsi="Arial" w:cs="Arial"/>
          <w:color w:val="4F4F4F"/>
          <w:sz w:val="24"/>
          <w:szCs w:val="24"/>
          <w:lang w:eastAsia="tr-TR"/>
        </w:rPr>
        <w:br/>
      </w: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 xml:space="preserve">2015 yılının ikinci yarısında başlayan Mehmet Akif Ersoy okumalarına, dönemin Milli Eğitim Bakan Yardımcısı Orhan Erdem’in teklifiyle lise öğrencileri de dahil edilmiştir. Kastamonu, Nevşehir, Edirne, Konya, Adana, Gaziantep, Burdur illerinin katılımı ile 10’un üzerinde şehrimizde 2015’in yaz döneminden başlayarak 2016 yılında Mehmet Akif’in 3 eseri ve hakkında yazılmış çok sayıda seçilen eser öğrencilerimiz </w:t>
      </w:r>
      <w:proofErr w:type="gramStart"/>
      <w:r w:rsidRPr="007B2589">
        <w:rPr>
          <w:rFonts w:ascii="Arial" w:eastAsia="Times New Roman" w:hAnsi="Arial" w:cs="Arial"/>
          <w:color w:val="4F4F4F"/>
          <w:sz w:val="24"/>
          <w:szCs w:val="24"/>
          <w:shd w:val="clear" w:color="auto" w:fill="FFFFFF"/>
          <w:lang w:eastAsia="tr-TR"/>
        </w:rPr>
        <w:t>tarafından  okunmuştur</w:t>
      </w:r>
      <w:proofErr w:type="gramEnd"/>
      <w:r w:rsidRPr="007B2589">
        <w:rPr>
          <w:rFonts w:ascii="Arial" w:eastAsia="Times New Roman" w:hAnsi="Arial" w:cs="Arial"/>
          <w:color w:val="4F4F4F"/>
          <w:sz w:val="24"/>
          <w:szCs w:val="24"/>
          <w:shd w:val="clear" w:color="auto" w:fill="FFFFFF"/>
          <w:lang w:eastAsia="tr-TR"/>
        </w:rPr>
        <w:t xml:space="preserve">. Okumalar </w:t>
      </w:r>
      <w:proofErr w:type="gramStart"/>
      <w:r w:rsidRPr="007B2589">
        <w:rPr>
          <w:rFonts w:ascii="Arial" w:eastAsia="Times New Roman" w:hAnsi="Arial" w:cs="Arial"/>
          <w:color w:val="4F4F4F"/>
          <w:sz w:val="24"/>
          <w:szCs w:val="24"/>
          <w:shd w:val="clear" w:color="auto" w:fill="FFFFFF"/>
          <w:lang w:eastAsia="tr-TR"/>
        </w:rPr>
        <w:t>tamamlandığında  Burdur</w:t>
      </w:r>
      <w:proofErr w:type="gramEnd"/>
      <w:r w:rsidRPr="007B2589">
        <w:rPr>
          <w:rFonts w:ascii="Arial" w:eastAsia="Times New Roman" w:hAnsi="Arial" w:cs="Arial"/>
          <w:color w:val="4F4F4F"/>
          <w:sz w:val="24"/>
          <w:szCs w:val="24"/>
          <w:shd w:val="clear" w:color="auto" w:fill="FFFFFF"/>
          <w:lang w:eastAsia="tr-TR"/>
        </w:rPr>
        <w:t>, Isparta, Kastamonu, Aksaray ve Ankara’da bölgesel programlar düzenlenerek milli şairimiz Mehmet Akif anılmıştır.</w:t>
      </w:r>
    </w:p>
    <w:p w14:paraId="74A70054"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45C49DB0"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 xml:space="preserve">2016 yılı Mart ayında dönemin Milli Eğitim Bakanı Nabi Avcı, Aksaray şehrinde düzenlenen “İstiklalden İstikbale Mehmet Akif” adlı programa katılmış, konuşmasında takdirlerini ifade etmiş; Anadolu Mektebi </w:t>
      </w:r>
      <w:proofErr w:type="gramStart"/>
      <w:r w:rsidRPr="007B2589">
        <w:rPr>
          <w:rFonts w:ascii="Arial" w:eastAsia="Times New Roman" w:hAnsi="Arial" w:cs="Arial"/>
          <w:color w:val="4F4F4F"/>
          <w:sz w:val="24"/>
          <w:szCs w:val="24"/>
          <w:shd w:val="clear" w:color="auto" w:fill="FFFFFF"/>
          <w:lang w:eastAsia="tr-TR"/>
        </w:rPr>
        <w:t>faaliyetinin  tüm</w:t>
      </w:r>
      <w:proofErr w:type="gramEnd"/>
      <w:r w:rsidRPr="007B2589">
        <w:rPr>
          <w:rFonts w:ascii="Arial" w:eastAsia="Times New Roman" w:hAnsi="Arial" w:cs="Arial"/>
          <w:color w:val="4F4F4F"/>
          <w:sz w:val="24"/>
          <w:szCs w:val="24"/>
          <w:shd w:val="clear" w:color="auto" w:fill="FFFFFF"/>
          <w:lang w:eastAsia="tr-TR"/>
        </w:rPr>
        <w:t xml:space="preserve"> illerimizde uygulanmasını gündeme getirmiştir.</w:t>
      </w:r>
      <w:r w:rsidRPr="007B2589">
        <w:rPr>
          <w:rFonts w:ascii="Arial" w:eastAsia="Times New Roman" w:hAnsi="Arial" w:cs="Arial"/>
          <w:color w:val="4F4F4F"/>
          <w:sz w:val="24"/>
          <w:szCs w:val="24"/>
          <w:lang w:eastAsia="tr-TR"/>
        </w:rPr>
        <w:br/>
      </w: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2016 yılı Ekim ayında dönemin Milli Eğitim Bakanı İsmet Yılmaz’ın imzası ile Anadolu Mektebi Yürütme Kurulu oluşturulmuş ve Anadolu Mektebi’nin Milli Eğitim bünyesinde çalışmasına imkân sağlanmıştır.</w:t>
      </w:r>
    </w:p>
    <w:p w14:paraId="22E2367E"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5B51332C"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2017 yılı başında Anadolu Mektebi’ne yeni dâhil olan şehirlerde ilk yazar olarak Mustafa Kutlu okumalarına başlanmıştır. 26-28 Nisan 2018 tarihleri arasında Konya’da; 10-12 Ekim 2018 tarihlerinde de Çorum’da gerçekleşen bölgesel programlar ile bu okumalar tamamlanmış, Tarık Buğra okumalarına geçilmiştir. 18-20 Ekim 2018 tarihlerinde Nevşehir, Niğde ve Aksaray’ın ev sahipliğinde düzenlenen bölgesel programlar ile Tarık Buğra üzerine çeşitli etkinlikler düzenlenmiştir.</w:t>
      </w:r>
    </w:p>
    <w:p w14:paraId="5525100D"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09E5A03D"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2017 yılında Anadolu Mektebi Yazar Okumaları projesine 72 öğrenci ile Yozgat’ta dahil olmuştur.</w:t>
      </w:r>
    </w:p>
    <w:p w14:paraId="4940EBA6"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2017 yılı Eylül ayında; Anadolu Mektebinin bulunduğu 25 şehirde öğrencilerimiz ve Türkiye’de eğitim gören yabancı öğrencilerden oluşan yaklaşık 100 kişilik gönüllü bir grup ile Cengiz Aytmatov okumalarına başlanmıştır. TÜRKSOY, 2018 yılını, doğumumun 90 ve ölümünün 10. yılında Cengiz Aytmatov yılı ilan etmiş; aynı yıl için Kastamonu, Türk Dünyası Kültür Başkenti seçilmiştir.   </w:t>
      </w:r>
    </w:p>
    <w:p w14:paraId="5A9D0E94"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56452459"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 xml:space="preserve">Anadolu Mektebi, TÜRKSOY, </w:t>
      </w:r>
      <w:proofErr w:type="gramStart"/>
      <w:r w:rsidRPr="007B2589">
        <w:rPr>
          <w:rFonts w:ascii="Arial" w:eastAsia="Times New Roman" w:hAnsi="Arial" w:cs="Arial"/>
          <w:color w:val="4F4F4F"/>
          <w:sz w:val="24"/>
          <w:szCs w:val="24"/>
          <w:shd w:val="clear" w:color="auto" w:fill="FFFFFF"/>
          <w:lang w:eastAsia="tr-TR"/>
        </w:rPr>
        <w:t>Milli</w:t>
      </w:r>
      <w:proofErr w:type="gramEnd"/>
      <w:r w:rsidRPr="007B2589">
        <w:rPr>
          <w:rFonts w:ascii="Arial" w:eastAsia="Times New Roman" w:hAnsi="Arial" w:cs="Arial"/>
          <w:color w:val="4F4F4F"/>
          <w:sz w:val="24"/>
          <w:szCs w:val="24"/>
          <w:shd w:val="clear" w:color="auto" w:fill="FFFFFF"/>
          <w:lang w:eastAsia="tr-TR"/>
        </w:rPr>
        <w:t xml:space="preserve"> Eğitim Bakanlığı, Kültür ve Turizm Bakanlığı, Gençlik ve Spor Bakanlığı, Kırgızistan Büyükelçiliği, Yurtdışı Türkler ve Akraba </w:t>
      </w:r>
      <w:r w:rsidRPr="007B2589">
        <w:rPr>
          <w:rFonts w:ascii="Arial" w:eastAsia="Times New Roman" w:hAnsi="Arial" w:cs="Arial"/>
          <w:color w:val="4F4F4F"/>
          <w:sz w:val="24"/>
          <w:szCs w:val="24"/>
          <w:shd w:val="clear" w:color="auto" w:fill="FFFFFF"/>
          <w:lang w:eastAsia="tr-TR"/>
        </w:rPr>
        <w:lastRenderedPageBreak/>
        <w:t>Topluluklar Başkanlığı ve TİKA’nın katkıları ile 24-26 Nisan tarihlerinde Bolu’da ve 25-27 Nisan tarihlerinde Kastamonu’da yapılan Cengiz Aytmatov Programları ile okumalar tamamlanmış; 2018 yılında Türk Dünyası Kültür Başkenti seçilen Kastamonu’da düzenlenen etkinliklerle Kırgız yazar Aytmatov yaygın bir şekilde anılmıştır.</w:t>
      </w:r>
    </w:p>
    <w:p w14:paraId="35904958"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7B5A74BB"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r w:rsidRPr="007B2589">
        <w:rPr>
          <w:rFonts w:ascii="Arial" w:eastAsia="Times New Roman" w:hAnsi="Arial" w:cs="Arial"/>
          <w:color w:val="4F4F4F"/>
          <w:sz w:val="24"/>
          <w:szCs w:val="24"/>
          <w:shd w:val="clear" w:color="auto" w:fill="FFFFFF"/>
          <w:lang w:eastAsia="tr-TR"/>
        </w:rPr>
        <w:t>25-27 Eylül 2018 tarihlerinde 11 farklı şehirden kırk panelist öğrenci ve birçok yazar ve akademisyenin katılımı ile Konya ve Akşehir’de “Doğumunun 100. Yılında Edebiyatımızın Yerli ve Milli Sesi Tarık Buğra” programı düzenlenmiştir. Etkinliğe Tarık Buğra’nın eşi Hatice Bilen Buğra da teşrif etmiştir. Yazarın tüm eserlerini okuyan ve anladıkları Tarık Buğra’yı anlatan lise ve üniversite öğrencilerinin yanı sıra programa katılan yazar ve akademisyenler Tarık Buğra’nın eserleri ve hayatıyla ilgili okuma yapan öğrencilerimizle buluşmuşlardır. Faaliyetimiz kapsamında yaygın bir şekilde okunan Buğra, böylelikle memleketi olan Akşehir’de bir kez daha anılmıştır.</w:t>
      </w:r>
    </w:p>
    <w:p w14:paraId="583D19E0"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3B168E9A"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b/>
          <w:bCs/>
          <w:color w:val="4F4F4F"/>
          <w:sz w:val="24"/>
          <w:szCs w:val="24"/>
          <w:lang w:eastAsia="tr-TR"/>
        </w:rPr>
        <w:t>        </w:t>
      </w:r>
      <w:r w:rsidRPr="007B2589">
        <w:rPr>
          <w:rFonts w:ascii="Arial" w:eastAsia="Times New Roman" w:hAnsi="Arial" w:cs="Arial"/>
          <w:b/>
          <w:bCs/>
          <w:color w:val="4F4F4F"/>
          <w:sz w:val="24"/>
          <w:szCs w:val="24"/>
          <w:shd w:val="clear" w:color="auto" w:fill="FFFFFF"/>
          <w:lang w:eastAsia="tr-TR"/>
        </w:rPr>
        <w:t>GELİNEN NOKTA</w:t>
      </w:r>
      <w:r w:rsidRPr="007B2589">
        <w:rPr>
          <w:rFonts w:ascii="Arial" w:eastAsia="Times New Roman" w:hAnsi="Arial" w:cs="Arial"/>
          <w:color w:val="4F4F4F"/>
          <w:sz w:val="24"/>
          <w:szCs w:val="24"/>
          <w:lang w:eastAsia="tr-TR"/>
        </w:rPr>
        <w:br/>
      </w: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 xml:space="preserve">2018 yılının mart ayından itibaren 4. Yazar olarak Ahmet Hamdi Tanpınar, Cengiz Dağcı, Yahya Kemal Beyatlı ve </w:t>
      </w:r>
      <w:proofErr w:type="spellStart"/>
      <w:r w:rsidRPr="007B2589">
        <w:rPr>
          <w:rFonts w:ascii="Arial" w:eastAsia="Times New Roman" w:hAnsi="Arial" w:cs="Arial"/>
          <w:color w:val="4F4F4F"/>
          <w:sz w:val="24"/>
          <w:szCs w:val="24"/>
          <w:shd w:val="clear" w:color="auto" w:fill="FFFFFF"/>
          <w:lang w:eastAsia="tr-TR"/>
        </w:rPr>
        <w:t>Samiha</w:t>
      </w:r>
      <w:proofErr w:type="spellEnd"/>
      <w:r w:rsidRPr="007B2589">
        <w:rPr>
          <w:rFonts w:ascii="Arial" w:eastAsia="Times New Roman" w:hAnsi="Arial" w:cs="Arial"/>
          <w:color w:val="4F4F4F"/>
          <w:sz w:val="24"/>
          <w:szCs w:val="24"/>
          <w:shd w:val="clear" w:color="auto" w:fill="FFFFFF"/>
          <w:lang w:eastAsia="tr-TR"/>
        </w:rPr>
        <w:t xml:space="preserve"> Ayverdi okunmaktadır.</w:t>
      </w:r>
    </w:p>
    <w:p w14:paraId="6B6976D2"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 xml:space="preserve">Anadolu Mektebi faaliyeti kapsamında eserleri okunan yazarlar; Mustafa Kutlu, Tarık Buğra, Cengiz Aytmatov, Ahmet Hamdi Tanpınar, Cengiz Dağcı, </w:t>
      </w:r>
      <w:proofErr w:type="spellStart"/>
      <w:r w:rsidRPr="007B2589">
        <w:rPr>
          <w:rFonts w:ascii="Arial" w:eastAsia="Times New Roman" w:hAnsi="Arial" w:cs="Arial"/>
          <w:color w:val="4F4F4F"/>
          <w:sz w:val="24"/>
          <w:szCs w:val="24"/>
          <w:shd w:val="clear" w:color="auto" w:fill="FFFFFF"/>
          <w:lang w:eastAsia="tr-TR"/>
        </w:rPr>
        <w:t>Sâmiha</w:t>
      </w:r>
      <w:proofErr w:type="spellEnd"/>
      <w:r w:rsidRPr="007B2589">
        <w:rPr>
          <w:rFonts w:ascii="Arial" w:eastAsia="Times New Roman" w:hAnsi="Arial" w:cs="Arial"/>
          <w:color w:val="4F4F4F"/>
          <w:sz w:val="24"/>
          <w:szCs w:val="24"/>
          <w:shd w:val="clear" w:color="auto" w:fill="FFFFFF"/>
          <w:lang w:eastAsia="tr-TR"/>
        </w:rPr>
        <w:t xml:space="preserve"> Ayverdi, Yahya Kemal Beyatlı, Necip Fazıl Kısakürek, Sezai Karakoç, Mehmet Akif Ersoy, Cemil Meriç ve Nurettin Topçu’dur.</w:t>
      </w:r>
      <w:r w:rsidRPr="007B2589">
        <w:rPr>
          <w:rFonts w:ascii="Arial" w:eastAsia="Times New Roman" w:hAnsi="Arial" w:cs="Arial"/>
          <w:color w:val="4F4F4F"/>
          <w:sz w:val="24"/>
          <w:szCs w:val="24"/>
          <w:lang w:eastAsia="tr-TR"/>
        </w:rPr>
        <w:br/>
      </w: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Düzenlenen programlarda panellerin yanı sıra geziler, yaz kampları, dinletiler, yazar/akademisyen- öğrenci buluşmaları, tiyatro gibi birçok kültürel etkinliklerle, öğrencilerin gelişimine katkı sağlayacak bir çizgide hareket edilmeye çalışılmaktadır.</w:t>
      </w:r>
    </w:p>
    <w:p w14:paraId="48003E11"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br/>
        <w:t>        </w:t>
      </w:r>
      <w:r w:rsidRPr="007B2589">
        <w:rPr>
          <w:rFonts w:ascii="Arial" w:eastAsia="Times New Roman" w:hAnsi="Arial" w:cs="Arial"/>
          <w:color w:val="4F4F4F"/>
          <w:sz w:val="24"/>
          <w:szCs w:val="24"/>
          <w:shd w:val="clear" w:color="auto" w:fill="FFFFFF"/>
          <w:lang w:eastAsia="tr-TR"/>
        </w:rPr>
        <w:t xml:space="preserve">Anadolu Mektebi, Ankara Tevfik İleri Anadolu İmam Hatip Lisesi binasında kendisine tahsis edilmiş ofisinde, </w:t>
      </w:r>
      <w:proofErr w:type="gramStart"/>
      <w:r w:rsidRPr="007B2589">
        <w:rPr>
          <w:rFonts w:ascii="Arial" w:eastAsia="Times New Roman" w:hAnsi="Arial" w:cs="Arial"/>
          <w:color w:val="4F4F4F"/>
          <w:sz w:val="24"/>
          <w:szCs w:val="24"/>
          <w:shd w:val="clear" w:color="auto" w:fill="FFFFFF"/>
          <w:lang w:eastAsia="tr-TR"/>
        </w:rPr>
        <w:t>Milli</w:t>
      </w:r>
      <w:proofErr w:type="gramEnd"/>
      <w:r w:rsidRPr="007B2589">
        <w:rPr>
          <w:rFonts w:ascii="Arial" w:eastAsia="Times New Roman" w:hAnsi="Arial" w:cs="Arial"/>
          <w:color w:val="4F4F4F"/>
          <w:sz w:val="24"/>
          <w:szCs w:val="24"/>
          <w:shd w:val="clear" w:color="auto" w:fill="FFFFFF"/>
          <w:lang w:eastAsia="tr-TR"/>
        </w:rPr>
        <w:t xml:space="preserve"> Eğitim Bakanlığınca görevlendirilmiş 5 öğretmen ile çalışmalarını sürdürmektedir.</w:t>
      </w:r>
    </w:p>
    <w:p w14:paraId="4C59DBAE" w14:textId="77777777" w:rsidR="007B2589" w:rsidRPr="007B2589" w:rsidRDefault="007B2589" w:rsidP="007B2589">
      <w:pPr>
        <w:shd w:val="clear" w:color="auto" w:fill="FFFFFF"/>
        <w:spacing w:after="0" w:line="240" w:lineRule="auto"/>
        <w:rPr>
          <w:rFonts w:ascii="Arial" w:eastAsia="Times New Roman" w:hAnsi="Arial" w:cs="Arial"/>
          <w:color w:val="4F4F4F"/>
          <w:sz w:val="24"/>
          <w:szCs w:val="24"/>
          <w:lang w:eastAsia="tr-TR"/>
        </w:rPr>
      </w:pPr>
      <w:r w:rsidRPr="007B2589">
        <w:rPr>
          <w:rFonts w:ascii="Arial" w:eastAsia="Times New Roman" w:hAnsi="Arial" w:cs="Arial"/>
          <w:color w:val="4F4F4F"/>
          <w:sz w:val="24"/>
          <w:szCs w:val="24"/>
          <w:lang w:eastAsia="tr-TR"/>
        </w:rPr>
        <w:t> </w:t>
      </w:r>
    </w:p>
    <w:p w14:paraId="2C91E1F5" w14:textId="77777777" w:rsidR="00C83F3A" w:rsidRDefault="00C83F3A"/>
    <w:sectPr w:rsidR="00C8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89"/>
    <w:rsid w:val="007B2589"/>
    <w:rsid w:val="00C83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1910"/>
  <w15:chartTrackingRefBased/>
  <w15:docId w15:val="{F34CEDA6-0EF7-43DE-AE5F-66084C58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dc:creator>
  <cp:keywords/>
  <dc:description/>
  <cp:lastModifiedBy>Sevda</cp:lastModifiedBy>
  <cp:revision>1</cp:revision>
  <dcterms:created xsi:type="dcterms:W3CDTF">2020-10-18T19:59:00Z</dcterms:created>
  <dcterms:modified xsi:type="dcterms:W3CDTF">2020-10-18T20:00:00Z</dcterms:modified>
</cp:coreProperties>
</file>